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Gold Tobacco (18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18 mg</w:t>
            </w:r>
          </w:p>
        </w:tc>
        <w:tc>
          <w:tcPr>
            <w:tcW w:type="dxa" w:w="2880"/>
          </w:tcPr>
          <w:p>
            <w:r>
              <w:t>45 tk</w:t>
            </w:r>
          </w:p>
        </w:tc>
        <w:tc>
          <w:tcPr>
            <w:tcW w:type="dxa" w:w="2880"/>
          </w:tcPr>
          <w:p>
            <w:r>
              <w:t>00049-16-00271</w:t>
            </w:r>
          </w:p>
        </w:tc>
      </w:tr>
    </w:tbl>
    <w:p>
      <w:r>
        <w:t>Kokku: 45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toodet harva, pigem uudishimust või disaini tõttu.</w:t>
            </w:r>
          </w:p>
        </w:tc>
        <w:tc>
          <w:tcPr>
            <w:tcW w:type="dxa" w:w="2160"/>
          </w:tcPr>
          <w:p>
            <w:r>
              <w:t>Liiga traditsiooniline või tugev maitse ei meelita</w:t>
            </w:r>
          </w:p>
        </w:tc>
        <w:tc>
          <w:tcPr>
            <w:tcW w:type="dxa" w:w="2160"/>
          </w:tcPr>
          <w:p>
            <w:r>
              <w:t>Ebakorrapärane või puudub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aeg-ajalt madalama tugevusega varianti.</w:t>
            </w:r>
          </w:p>
        </w:tc>
        <w:tc>
          <w:tcPr>
            <w:tcW w:type="dxa" w:w="2160"/>
          </w:tcPr>
          <w:p>
            <w:r>
              <w:t>Pehmem variant tundub turvalisem</w:t>
            </w:r>
          </w:p>
        </w:tc>
        <w:tc>
          <w:tcPr>
            <w:tcW w:type="dxa" w:w="2160"/>
          </w:tcPr>
          <w:p>
            <w:r>
              <w:t>Harv või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regulaarselt, eelistavad nikotiinitaset 18 mg.</w:t>
            </w:r>
          </w:p>
        </w:tc>
        <w:tc>
          <w:tcPr>
            <w:tcW w:type="dxa" w:w="2160"/>
          </w:tcPr>
          <w:p>
            <w:r>
              <w:t>Maitse ja tugevus on sobivas tasakaalus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Gold Tobacco Euroopa turul</w:t>
      </w:r>
    </w:p>
    <w:p>
      <w:r>
        <w:t>Eesmärk:</w:t>
        <w:br/>
        <w:t>Hinnata konkreetse maitse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Valitakse sageli kui kindel maitse neile, kes soovivad alternatiivi klassikalistele sigarettidele.</w:t>
        <w:br/>
        <w:t>- Maitselojaalsus on kõrge, eriti tugevamate nikotiinitasemete puhul.</w:t>
        <w:br/>
        <w:t>- Toode on hästi positsioneeritud riikides, kus on piirangud maitsestamisele (nt Eesti, Leedu).</w:t>
      </w:r>
    </w:p>
    <w:p>
      <w:r>
        <w:t>Sihtgrupp:</w:t>
        <w:br/>
        <w:t>Mehed ja naised vanuses 25–50, sageli endised suitsetajad või pikaajalised veipijad.</w:t>
      </w:r>
    </w:p>
    <w:p>
      <w:r>
        <w:t>Valikukriteeriumid:</w:t>
        <w:br/>
        <w:t>Sobiv nikotiinitase – eriti 18 mg. Maitse on stabiilne ja usaldusväärne. Euroopa tootja kvaliteedikontroll ja sertifikaadid lisavad usaldusväärsust.</w:t>
      </w:r>
    </w:p>
    <w:p>
      <w:r>
        <w:t>Turundus:</w:t>
        <w:br/>
        <w:t>Müük läbi spetsialiseeritud vape-kaupluste ja kohalikud edasimüüjad. Rõhk EL nõuetele vastavusel.</w:t>
      </w:r>
    </w:p>
    <w:p>
      <w:r>
        <w:t>Kokkuvõte:</w:t>
        <w:br/>
        <w:t>Toode sobib hästi reguleeritud turgudele, kus on nõutav kõrge kvaliteet ja läbipaistev koostis. Tarbijate tagasiside on olnud positiivne kõikides katsetatud riikides.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